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FD772" w14:textId="77777777" w:rsidR="001412AA" w:rsidRPr="003007DB" w:rsidRDefault="001412AA" w:rsidP="001412AA">
      <w:pPr>
        <w:pStyle w:val="ManualHeading1"/>
        <w:rPr>
          <w:noProof/>
        </w:rPr>
      </w:pPr>
      <w:r w:rsidRPr="003007DB">
        <w:rPr>
          <w:noProof/>
        </w:rPr>
        <w:t>2.3. ΣΥΜΠΛΗΡΩΜΑΤΙΚΟ ΔΕΛΤΙΟ ΠΛΗΡΟΦΟΡΙΩΝ ΓΙΑ ΕΝΙΣΧΥΣΕΙΣ ΓΙΑ ΕΠΕΝΔΥΣΕΙΣ ΣΕ ΕΞΟΠΛΙΣΜΟ ΠΟΥ ΣΥΜΒΑΛΛΕΙ ΣΤΗΝ ΑΥΞΗΣΗ ΤΗΣ ΑΣΦΑΛΕΙΑΣ, ΣΥΜΠΕΡΙΛΑΜΒΑΝΟΜΕΝΟΥ ΕΞΟΠΛΙΣΜΟΥ ΠΟΥ ΕΠΙΤΡΕΠΕΙ ΣΤΑ ΣΚΑΦΗ ΝΑ ΕΠΕΚΤΕΙΝΟΥΝ ΤΙΣ ΑΛΙΕΥΤΙΚΕΣ ΖΩΝΕΣ ΤΟΥΣ ΓΙΑ ΤΗΝ ΠΑΡΑΚΤΙΑ ΑΛΙΕΙΑ ΜΙΚΡΗΣ ΚΛΙΜΑΚΑΣ ΣΕ ΕΞΟΧΩΣ ΑΠΟΚΕΝΤΡΕΣ ΠΕΡΙΟΧΕΣ</w:t>
      </w:r>
    </w:p>
    <w:p w14:paraId="7A69150A" w14:textId="77777777" w:rsidR="001412AA" w:rsidRPr="003007DB" w:rsidRDefault="001412AA" w:rsidP="001412AA">
      <w:pPr>
        <w:spacing w:before="360" w:after="0"/>
        <w:rPr>
          <w:rFonts w:eastAsia="Times New Roman"/>
          <w:i/>
          <w:noProof/>
          <w:szCs w:val="24"/>
        </w:rPr>
      </w:pPr>
      <w:r w:rsidRPr="003007DB">
        <w:rPr>
          <w:i/>
          <w:noProof/>
        </w:rPr>
        <w:t>Το παρόν έντυπο πρέπει να χρησιμοποιείται από τα κράτη μέλη για την κοινοποίηση κάθε ενίσχυσης για επενδύσεις σε εξοπλισμό που συμβάλλει στην αύξηση της ασφάλειας, συμπεριλαμβανομένου του εξοπλισμού που επιτρέπει στα σκάφη να αυξήσουν τις αλιευτικές ζώνες τους για παράκτια αλιεία μικρής κλίμακας σε εξόχως απόκεντρες περιοχές, όπως περιγράφεται στο μέρος ΙΙ κεφάλαιο 2 τμήμα 2.3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2C591EAA" w14:textId="77777777" w:rsidR="001412AA" w:rsidRPr="003007DB" w:rsidRDefault="001412AA" w:rsidP="001412AA">
      <w:pPr>
        <w:pStyle w:val="ManualNumPar1"/>
        <w:rPr>
          <w:rFonts w:eastAsia="Times New Roman"/>
          <w:noProof/>
          <w:szCs w:val="24"/>
        </w:rPr>
      </w:pPr>
      <w:r w:rsidRPr="00D11FE0">
        <w:rPr>
          <w:noProof/>
        </w:rPr>
        <w:t>1.</w:t>
      </w:r>
      <w:r w:rsidRPr="00D11FE0">
        <w:rPr>
          <w:noProof/>
        </w:rPr>
        <w:tab/>
      </w:r>
      <w:r w:rsidRPr="003007DB">
        <w:rPr>
          <w:noProof/>
        </w:rPr>
        <w:t>Προσδιορίστε τις εξόχως απόκεντρες περιοχές που αναφέρονται στο άρθρο 349 της Συνθήκης τις οποίες αφορά το μέτρο.</w:t>
      </w:r>
    </w:p>
    <w:p w14:paraId="71FA2750" w14:textId="77777777" w:rsidR="001412AA" w:rsidRPr="003007DB" w:rsidRDefault="001412AA" w:rsidP="001412AA">
      <w:pPr>
        <w:pStyle w:val="Text1"/>
        <w:rPr>
          <w:noProof/>
        </w:rPr>
      </w:pPr>
      <w:r w:rsidRPr="003007DB">
        <w:rPr>
          <w:noProof/>
        </w:rPr>
        <w:t>…………………………………………………………………………………….</w:t>
      </w:r>
    </w:p>
    <w:p w14:paraId="24C313D0" w14:textId="77777777" w:rsidR="001412AA" w:rsidRPr="003007DB" w:rsidRDefault="001412AA" w:rsidP="001412AA">
      <w:pPr>
        <w:pStyle w:val="ManualNumPar1"/>
        <w:rPr>
          <w:rFonts w:eastAsia="Times New Roman"/>
          <w:noProof/>
          <w:szCs w:val="24"/>
        </w:rPr>
      </w:pPr>
      <w:r w:rsidRPr="00D11FE0">
        <w:rPr>
          <w:noProof/>
        </w:rPr>
        <w:t>2.</w:t>
      </w:r>
      <w:r w:rsidRPr="00D11FE0">
        <w:rPr>
          <w:noProof/>
        </w:rPr>
        <w:tab/>
      </w:r>
      <w:r w:rsidRPr="003007DB">
        <w:rPr>
          <w:noProof/>
        </w:rPr>
        <w:t>Εξηγήστε πώς συμβάλλει το μέτρο στην ενίσχυση των οικονομικά, κοινωνικά και περιβαλλοντικά βιώσιμων αλιευτικών δραστηριοτήτων, στη βελτίωση της ασφάλειας και των συνθηκών εργασίας επί του σκάφους και, κατά περίπτωση, στην παροχή δυνατότητας στα αλιευτικά σκάφη να επεκτείνουν τις αλιευτικές ζώνες τους κατά έως και 20 μίλια από την ακτή, για την παράκτια αλιεία μικρής κλίμακας.</w:t>
      </w:r>
    </w:p>
    <w:p w14:paraId="6ADBCDD4" w14:textId="77777777" w:rsidR="001412AA" w:rsidRPr="003007DB" w:rsidRDefault="001412AA" w:rsidP="001412AA">
      <w:pPr>
        <w:pStyle w:val="Text1"/>
        <w:rPr>
          <w:noProof/>
        </w:rPr>
      </w:pPr>
      <w:r w:rsidRPr="003007DB">
        <w:rPr>
          <w:noProof/>
        </w:rPr>
        <w:t>……………………………………………………………………………………….</w:t>
      </w:r>
    </w:p>
    <w:p w14:paraId="0D7431DC" w14:textId="77777777" w:rsidR="001412AA" w:rsidRPr="003007DB" w:rsidRDefault="001412AA" w:rsidP="001412AA">
      <w:pPr>
        <w:pStyle w:val="ManualNumPar1"/>
        <w:rPr>
          <w:noProof/>
        </w:rPr>
      </w:pPr>
      <w:r w:rsidRPr="00D11FE0">
        <w:rPr>
          <w:noProof/>
        </w:rPr>
        <w:t>3.</w:t>
      </w:r>
      <w:r w:rsidRPr="00D11FE0">
        <w:rPr>
          <w:noProof/>
        </w:rPr>
        <w:tab/>
      </w:r>
      <w:r w:rsidRPr="003007DB">
        <w:rPr>
          <w:noProof/>
        </w:rPr>
        <w:t>Επιβεβαιώστε αν κατά παρέκκλιση από το σημείο 47 των κατευθυντήριων γραμμών, οι ενισχύσεις που αναφέρονται στο παρόν τμήμα μπορούν να χορηγούνται για την εκπλήρωση υποχρεωτικών ενωσιακών ή εθνικών απαιτήσεων:</w:t>
      </w:r>
    </w:p>
    <w:p w14:paraId="3DA97181" w14:textId="77777777" w:rsidR="001412AA" w:rsidRPr="003007DB" w:rsidRDefault="001412AA" w:rsidP="001412AA">
      <w:pPr>
        <w:pStyle w:val="Text1"/>
        <w:rPr>
          <w:noProof/>
        </w:rPr>
      </w:pPr>
      <w:sdt>
        <w:sdtPr>
          <w:rPr>
            <w:noProof/>
          </w:rPr>
          <w:id w:val="-148161133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2089585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8743EA0" w14:textId="77777777" w:rsidR="001412AA" w:rsidRPr="003007DB" w:rsidRDefault="001412AA" w:rsidP="001412AA">
      <w:pPr>
        <w:pStyle w:val="ManualNumPar2"/>
        <w:rPr>
          <w:noProof/>
        </w:rPr>
      </w:pPr>
      <w:r w:rsidRPr="00D11FE0">
        <w:rPr>
          <w:noProof/>
        </w:rPr>
        <w:t>3.1.</w:t>
      </w:r>
      <w:r w:rsidRPr="00D11FE0">
        <w:rPr>
          <w:noProof/>
        </w:rPr>
        <w:tab/>
      </w:r>
      <w:r w:rsidRPr="003007DB">
        <w:rPr>
          <w:noProof/>
        </w:rPr>
        <w:t>Περιγράψτε τις σχετικές υποχρεωτικές ενωσιακές ή εθνικές απαιτήσεις και αιτιολογήστε τους λόγους για τους οποίους είναι αναγκαία μια τέτοια παρέκκλιση.</w:t>
      </w:r>
    </w:p>
    <w:p w14:paraId="0E935506" w14:textId="77777777" w:rsidR="001412AA" w:rsidRPr="003007DB" w:rsidRDefault="001412AA" w:rsidP="001412AA">
      <w:pPr>
        <w:pStyle w:val="Text1"/>
        <w:rPr>
          <w:noProof/>
        </w:rPr>
      </w:pPr>
      <w:r w:rsidRPr="003007DB">
        <w:rPr>
          <w:noProof/>
        </w:rPr>
        <w:t>……………………………………………………………………………………….</w:t>
      </w:r>
    </w:p>
    <w:p w14:paraId="453172F0" w14:textId="77777777" w:rsidR="001412AA" w:rsidRPr="003007DB" w:rsidRDefault="001412AA" w:rsidP="001412AA">
      <w:pPr>
        <w:pStyle w:val="ManualNumPar1"/>
        <w:rPr>
          <w:noProof/>
        </w:rPr>
      </w:pPr>
      <w:r w:rsidRPr="00D11FE0">
        <w:rPr>
          <w:noProof/>
        </w:rPr>
        <w:t>4.</w:t>
      </w:r>
      <w:r w:rsidRPr="00D11FE0">
        <w:rPr>
          <w:noProof/>
        </w:rPr>
        <w:tab/>
      </w:r>
      <w:r w:rsidRPr="003007DB">
        <w:rPr>
          <w:noProof/>
        </w:rPr>
        <w:t xml:space="preserve">Επιβεβαιώστε ότι το μέτρο </w:t>
      </w:r>
      <w:r w:rsidRPr="003007DB">
        <w:rPr>
          <w:i/>
          <w:noProof/>
        </w:rPr>
        <w:t>δεν</w:t>
      </w:r>
      <w:r w:rsidRPr="003007DB">
        <w:rPr>
          <w:noProof/>
        </w:rPr>
        <w:t xml:space="preserve"> συνεπάγεται:</w:t>
      </w:r>
    </w:p>
    <w:p w14:paraId="15133E07" w14:textId="77777777" w:rsidR="001412AA" w:rsidRPr="003007DB" w:rsidRDefault="001412AA" w:rsidP="001412AA">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αντικατάσταση ή τον εκσυγχρονισμό κύριου ή βοηθητικού κινητήρα σε αλιευτικό σκάφος</w:t>
      </w:r>
    </w:p>
    <w:p w14:paraId="1E3F480B" w14:textId="77777777" w:rsidR="001412AA" w:rsidRPr="003007DB" w:rsidRDefault="001412AA" w:rsidP="001412AA">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αύξηση της ολικής χωρητικότητας ενός αλιευτικού σκάφους.</w:t>
      </w:r>
    </w:p>
    <w:p w14:paraId="7CBB9BFE" w14:textId="77777777" w:rsidR="001412AA" w:rsidRPr="003007DB" w:rsidRDefault="001412AA" w:rsidP="001412AA">
      <w:pPr>
        <w:pStyle w:val="Text2"/>
        <w:rPr>
          <w:rFonts w:eastAsia="Times New Roman"/>
          <w:noProof/>
          <w:szCs w:val="24"/>
        </w:rPr>
      </w:pPr>
      <w:r w:rsidRPr="003007DB">
        <w:rPr>
          <w:noProof/>
        </w:rPr>
        <w:t xml:space="preserve">Σημειώστε ότι σύμφωνα με τα σημεία 235 και 236 των κατευθυντήριων γραμμών οι ενισχύσεις για επενδύσεις που συνεπάγονται την αντικατάσταση ή τον εκσυγχρονισμό κύριου ή βοηθητικού κινητήρα αλιευτικού σκάφους μπορούν να είναι επιλέξιμες μόνο δυνάμει του άρθρου 18 του κανονισμού (ΕΕ) 2021/1139 ή του μέρους II κεφάλαιο 3 τμήμα 3.2, των κατευθυντήριων γραμμών· και οι ενισχύσεις για επενδύσεις που έχουν ως αποτέλεσμα την αύξηση της ολικής χωρητικότητας αλιευτικού σκάφους μπορούν να είναι </w:t>
      </w:r>
      <w:r w:rsidRPr="003007DB">
        <w:rPr>
          <w:noProof/>
        </w:rPr>
        <w:lastRenderedPageBreak/>
        <w:t xml:space="preserve">επιλέξιμες μόνο δυνάμει του άρθρου 19 του κανονισμού (ΕΕ) 2021/1139 ή του μέρους ΙΙ κεφάλαιο 3 τμήμα 3.3, των κατευθυντήριων γραμμών. </w:t>
      </w:r>
    </w:p>
    <w:p w14:paraId="445C62D9" w14:textId="77777777" w:rsidR="001412AA" w:rsidRPr="003007DB" w:rsidRDefault="001412AA" w:rsidP="001412AA">
      <w:pPr>
        <w:pStyle w:val="ManualNumPar1"/>
        <w:rPr>
          <w:rFonts w:eastAsia="Times New Roman"/>
          <w:noProof/>
          <w:szCs w:val="24"/>
        </w:rPr>
      </w:pPr>
      <w:r w:rsidRPr="00D11FE0">
        <w:rPr>
          <w:noProof/>
        </w:rPr>
        <w:t>5.</w:t>
      </w:r>
      <w:r w:rsidRPr="00D11FE0">
        <w:rPr>
          <w:noProof/>
        </w:rPr>
        <w:tab/>
      </w:r>
      <w:r w:rsidRPr="003007DB">
        <w:rPr>
          <w:noProof/>
        </w:rPr>
        <w:t>Περιγράψτε λεπτομερώς τις δαπάνες που είναι επιλέξιμες στο πλαίσιο του μέτρου.</w:t>
      </w:r>
    </w:p>
    <w:p w14:paraId="2748F72D" w14:textId="77777777" w:rsidR="001412AA" w:rsidRPr="003007DB" w:rsidRDefault="001412AA" w:rsidP="001412AA">
      <w:pPr>
        <w:pStyle w:val="Text1"/>
        <w:rPr>
          <w:noProof/>
        </w:rPr>
      </w:pPr>
      <w:r w:rsidRPr="003007DB">
        <w:rPr>
          <w:noProof/>
        </w:rPr>
        <w:t>………………………………………………………………………………….</w:t>
      </w:r>
    </w:p>
    <w:p w14:paraId="353F32BE" w14:textId="77777777" w:rsidR="001412AA" w:rsidRPr="003007DB" w:rsidRDefault="001412AA" w:rsidP="001412AA">
      <w:pPr>
        <w:pStyle w:val="ManualNumPar1"/>
        <w:rPr>
          <w:noProof/>
        </w:rPr>
      </w:pPr>
      <w:r w:rsidRPr="00D11FE0">
        <w:rPr>
          <w:noProof/>
        </w:rPr>
        <w:t>6.</w:t>
      </w:r>
      <w:r w:rsidRPr="00D11FE0">
        <w:rPr>
          <w:noProof/>
        </w:rPr>
        <w:tab/>
      </w:r>
      <w:r w:rsidRPr="003007DB">
        <w:rPr>
          <w:noProof/>
        </w:rPr>
        <w:t>Επιβεβαιώστε ότι το μέτρο προβλέπει ότι η μέγιστη ένταση ενίσχυσης δεν υπερβαίνει το 100 % των επιλέξιμων δαπανών.</w:t>
      </w:r>
    </w:p>
    <w:p w14:paraId="548A821B" w14:textId="77777777" w:rsidR="001412AA" w:rsidRPr="003007DB" w:rsidRDefault="001412AA" w:rsidP="001412AA">
      <w:pPr>
        <w:pStyle w:val="Text1"/>
        <w:rPr>
          <w:noProof/>
        </w:rPr>
      </w:pPr>
      <w:r w:rsidRPr="003007DB">
        <w:rPr>
          <w:noProof/>
        </w:rPr>
        <w:t>………………………………………………………………………………….</w:t>
      </w:r>
    </w:p>
    <w:p w14:paraId="60AE32E7" w14:textId="77777777" w:rsidR="001412AA" w:rsidRPr="003007DB" w:rsidRDefault="001412AA" w:rsidP="001412AA">
      <w:pPr>
        <w:pStyle w:val="ManualNumPar2"/>
        <w:rPr>
          <w:rFonts w:eastAsia="Times New Roman"/>
          <w:noProof/>
          <w:szCs w:val="24"/>
        </w:rPr>
      </w:pPr>
      <w:r w:rsidRPr="00D11FE0">
        <w:rPr>
          <w:noProof/>
        </w:rPr>
        <w:t>6.1.</w:t>
      </w:r>
      <w:r w:rsidRPr="00D11FE0">
        <w:rPr>
          <w:noProof/>
        </w:rPr>
        <w:tab/>
      </w:r>
      <w:r w:rsidRPr="003007DB">
        <w:rPr>
          <w:noProof/>
        </w:rPr>
        <w:t>Αναφέρετε την ή τις μέγιστες εντάσεις ενίσχυσης που ισχύουν στο πλαίσιο του μέτρου.</w:t>
      </w:r>
    </w:p>
    <w:p w14:paraId="15E3B3BE" w14:textId="77777777" w:rsidR="001412AA" w:rsidRPr="003007DB" w:rsidRDefault="001412AA" w:rsidP="001412AA">
      <w:pPr>
        <w:pStyle w:val="Text1"/>
        <w:rPr>
          <w:noProof/>
        </w:rPr>
      </w:pPr>
      <w:r w:rsidRPr="003007DB">
        <w:rPr>
          <w:noProof/>
        </w:rPr>
        <w:t>………………………………………………………………………………….</w:t>
      </w:r>
    </w:p>
    <w:p w14:paraId="5B73421C" w14:textId="77777777" w:rsidR="001412AA" w:rsidRPr="003007DB" w:rsidRDefault="001412AA" w:rsidP="001412AA">
      <w:pPr>
        <w:pStyle w:val="ManualNumPar2"/>
        <w:rPr>
          <w:noProof/>
        </w:rPr>
      </w:pPr>
      <w:r w:rsidRPr="00D11FE0">
        <w:rPr>
          <w:noProof/>
        </w:rPr>
        <w:t>6.2.</w:t>
      </w:r>
      <w:r w:rsidRPr="00D11FE0">
        <w:rPr>
          <w:noProof/>
        </w:rPr>
        <w:tab/>
      </w:r>
      <w:r w:rsidRPr="003007DB">
        <w:rPr>
          <w:noProof/>
        </w:rPr>
        <w:t>Προσδιορίστε την ή τις διατάξεις της νομικής βάσης που καθορίζουν την ή τις μέγιστες εντάσεις ενίσχυσης βάσει του μέτρου.</w:t>
      </w:r>
    </w:p>
    <w:p w14:paraId="6FBC0DF3" w14:textId="77777777" w:rsidR="001412AA" w:rsidRPr="003007DB" w:rsidRDefault="001412AA" w:rsidP="001412AA">
      <w:pPr>
        <w:pStyle w:val="Text1"/>
        <w:rPr>
          <w:noProof/>
        </w:rPr>
      </w:pPr>
      <w:r w:rsidRPr="003007DB">
        <w:rPr>
          <w:noProof/>
        </w:rPr>
        <w:t>…………………………………………………………………………………….</w:t>
      </w:r>
    </w:p>
    <w:p w14:paraId="1C70250E" w14:textId="77777777" w:rsidR="001412AA" w:rsidRPr="003007DB" w:rsidRDefault="001412AA" w:rsidP="001412AA">
      <w:pPr>
        <w:pStyle w:val="ManualHeading4"/>
        <w:rPr>
          <w:noProof/>
        </w:rPr>
      </w:pPr>
      <w:r w:rsidRPr="003007DB">
        <w:rPr>
          <w:noProof/>
        </w:rPr>
        <w:t>ΑΛΛΕΣ ΠΛΗΡΟΦΟΡΙΕΣ</w:t>
      </w:r>
    </w:p>
    <w:p w14:paraId="154A54A4" w14:textId="77777777" w:rsidR="001412AA" w:rsidRPr="003007DB" w:rsidRDefault="001412AA" w:rsidP="001412AA">
      <w:pPr>
        <w:pStyle w:val="ManualNumPar1"/>
        <w:rPr>
          <w:noProof/>
        </w:rPr>
      </w:pPr>
      <w:r w:rsidRPr="00D11FE0">
        <w:rPr>
          <w:noProof/>
        </w:rPr>
        <w:t>7.</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5F9DE726" w14:textId="77777777" w:rsidR="001412AA" w:rsidRPr="003007DB" w:rsidRDefault="001412AA" w:rsidP="001412AA">
      <w:pPr>
        <w:pStyle w:val="Text1"/>
        <w:rPr>
          <w:noProof/>
        </w:rPr>
      </w:pPr>
      <w:r w:rsidRPr="003007DB">
        <w:rPr>
          <w:noProof/>
        </w:rPr>
        <w:t>…………………………………………………………………………………….</w:t>
      </w:r>
    </w:p>
    <w:p w14:paraId="540463F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CBB49" w14:textId="77777777" w:rsidR="001412AA" w:rsidRDefault="001412AA" w:rsidP="001412AA">
      <w:pPr>
        <w:spacing w:before="0" w:after="0"/>
      </w:pPr>
      <w:r>
        <w:separator/>
      </w:r>
    </w:p>
  </w:endnote>
  <w:endnote w:type="continuationSeparator" w:id="0">
    <w:p w14:paraId="7A19A084" w14:textId="77777777" w:rsidR="001412AA" w:rsidRDefault="001412AA" w:rsidP="001412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A6353" w14:textId="77777777" w:rsidR="001412AA" w:rsidRDefault="001412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9E53" w14:textId="782E4E13" w:rsidR="001412AA" w:rsidRDefault="001412AA" w:rsidP="00544CF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99F1" w14:textId="77777777" w:rsidR="001412AA" w:rsidRDefault="00141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64B9F" w14:textId="77777777" w:rsidR="001412AA" w:rsidRDefault="001412AA" w:rsidP="001412AA">
      <w:pPr>
        <w:spacing w:before="0" w:after="0"/>
      </w:pPr>
      <w:r>
        <w:separator/>
      </w:r>
    </w:p>
  </w:footnote>
  <w:footnote w:type="continuationSeparator" w:id="0">
    <w:p w14:paraId="37B38FCA" w14:textId="77777777" w:rsidR="001412AA" w:rsidRDefault="001412AA" w:rsidP="001412AA">
      <w:pPr>
        <w:spacing w:before="0" w:after="0"/>
      </w:pPr>
      <w:r>
        <w:continuationSeparator/>
      </w:r>
    </w:p>
  </w:footnote>
  <w:footnote w:id="1">
    <w:p w14:paraId="47B99943" w14:textId="77777777" w:rsidR="001412AA" w:rsidRPr="00543C96" w:rsidRDefault="001412AA" w:rsidP="001412AA">
      <w:pPr>
        <w:pStyle w:val="FootnoteText"/>
      </w:pPr>
      <w:r>
        <w:rPr>
          <w:rStyle w:val="FootnoteReference"/>
        </w:rPr>
        <w:footnoteRef/>
      </w:r>
      <w:r>
        <w:tab/>
        <w:t>ΕΕ C 107 της 23.3.2023,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1286B" w14:textId="77777777" w:rsidR="001412AA" w:rsidRDefault="001412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7FE0" w14:textId="77777777" w:rsidR="001412AA" w:rsidRDefault="001412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275FC" w14:textId="77777777" w:rsidR="001412AA" w:rsidRDefault="001412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6771491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412A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412AA"/>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44CF9"/>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E2ED"/>
  <w15:chartTrackingRefBased/>
  <w15:docId w15:val="{38F6B495-DA11-491C-9CCE-6D56D34DD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2AA"/>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412A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412A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412A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412A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412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12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12A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12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12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412A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412AA"/>
    <w:rPr>
      <w:i/>
      <w:iCs/>
      <w:color w:val="365F91" w:themeColor="accent1" w:themeShade="BF"/>
    </w:rPr>
  </w:style>
  <w:style w:type="paragraph" w:styleId="IntenseQuote">
    <w:name w:val="Intense Quote"/>
    <w:basedOn w:val="Normal"/>
    <w:next w:val="Normal"/>
    <w:link w:val="IntenseQuoteChar"/>
    <w:uiPriority w:val="30"/>
    <w:qFormat/>
    <w:rsid w:val="001412A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412A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412AA"/>
    <w:rPr>
      <w:b/>
      <w:bCs/>
      <w:smallCaps/>
      <w:color w:val="365F91" w:themeColor="accent1" w:themeShade="BF"/>
      <w:spacing w:val="5"/>
    </w:rPr>
  </w:style>
  <w:style w:type="paragraph" w:styleId="Signature">
    <w:name w:val="Signature"/>
    <w:basedOn w:val="Normal"/>
    <w:link w:val="FootnoteReference"/>
    <w:uiPriority w:val="99"/>
    <w:rsid w:val="001412A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412AA"/>
    <w:rPr>
      <w:rFonts w:ascii="Times New Roman" w:hAnsi="Times New Roman" w:cs="Times New Roman"/>
      <w:kern w:val="0"/>
      <w:sz w:val="24"/>
      <w:lang w:val="el-GR"/>
      <w14:ligatures w14:val="none"/>
    </w:rPr>
  </w:style>
  <w:style w:type="paragraph" w:customStyle="1" w:styleId="Text1">
    <w:name w:val="Text 1"/>
    <w:basedOn w:val="Normal"/>
    <w:rsid w:val="001412AA"/>
    <w:pPr>
      <w:ind w:left="850"/>
    </w:pPr>
  </w:style>
  <w:style w:type="paragraph" w:customStyle="1" w:styleId="Text2">
    <w:name w:val="Text 2"/>
    <w:basedOn w:val="Normal"/>
    <w:rsid w:val="001412AA"/>
    <w:pPr>
      <w:ind w:left="1417"/>
    </w:pPr>
  </w:style>
  <w:style w:type="paragraph" w:customStyle="1" w:styleId="Tiret1">
    <w:name w:val="Tiret 1"/>
    <w:basedOn w:val="Normal"/>
    <w:rsid w:val="001412AA"/>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2894</Characters>
  <DocSecurity>0</DocSecurity>
  <Lines>57</Lines>
  <Paragraphs>30</Paragraphs>
  <ScaleCrop>false</ScaleCrop>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2025-05-23T15:45:00Z</dcterms:created>
  <dcterms:modified xsi:type="dcterms:W3CDTF">2025-05-23T15:46:00Z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2025-05-23T15:46:19Z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acac95a9-e305-486f-b8f3-477aee415887</vt:lpwstr>
  </property>
  <property fmtid="{D5CDD505-2E9C-101B-9397-08002B2CF9AE}" pid="8" name="MSIP_Label_6bd9ddd1-4d20-43f6-abfa-fc3c07406f94_ContentBits">
    <vt:lpwstr>0</vt:lpwstr>
  </property>
</Properties>
</file>